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3E1358" w:rsidP="003E1358">
            <w:pPr>
              <w:pStyle w:val="ConsNormal"/>
              <w:suppressAutoHyphens/>
              <w:spacing w:line="259" w:lineRule="auto"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126973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  <w:bookmarkStart w:id="0" w:name="_GoBack"/>
            <w:bookmarkEnd w:id="0"/>
            <w:permEnd w:id="71269734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59590D" w:rsidP="006B6519">
            <w:pPr>
              <w:suppressAutoHyphens/>
              <w:ind w:left="-170" w:right="-170"/>
              <w:jc w:val="center"/>
            </w:pPr>
            <w:permStart w:id="2127372146" w:edGrp="everyone"/>
            <w:r>
              <w:t>16.12.2022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59590D">
              <w:t xml:space="preserve"> </w:t>
            </w:r>
            <w:permEnd w:id="2127372146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59590D" w:rsidP="006B6519">
            <w:pPr>
              <w:suppressAutoHyphens/>
              <w:ind w:left="-170" w:right="-170"/>
              <w:jc w:val="center"/>
            </w:pPr>
            <w:permStart w:id="1926784322" w:edGrp="everyone"/>
            <w:r w:rsidRPr="0059590D">
              <w:t>7483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Pr="0059590D">
              <w:t>/37/36</w:t>
            </w:r>
            <w:r>
              <w:t>.01-29</w:t>
            </w:r>
            <w:permEnd w:id="192678432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E1358">
            <w:pPr>
              <w:suppressAutoHyphens/>
              <w:spacing w:line="259" w:lineRule="auto"/>
              <w:rPr>
                <w:sz w:val="28"/>
                <w:szCs w:val="28"/>
              </w:rPr>
            </w:pPr>
            <w:permStart w:id="1088888174" w:edGrp="everyone" w:colFirst="0" w:colLast="0"/>
            <w:r>
              <w:rPr>
                <w:sz w:val="28"/>
                <w:szCs w:val="28"/>
              </w:rPr>
              <w:t>О мероприятиях по осуществлению образовательной деятельности с применением  дистанционных образовательных технологий и электронного обучения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8888817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3E1358" w:rsidRPr="00AD6567" w:rsidRDefault="003E1358" w:rsidP="003E1358">
      <w:pPr>
        <w:widowControl w:val="0"/>
        <w:jc w:val="center"/>
        <w:rPr>
          <w:sz w:val="28"/>
          <w:szCs w:val="28"/>
        </w:rPr>
      </w:pPr>
      <w:permStart w:id="148576934" w:edGrp="everyone"/>
      <w:r w:rsidRPr="00AD6567">
        <w:rPr>
          <w:sz w:val="28"/>
          <w:szCs w:val="28"/>
        </w:rPr>
        <w:t>Уважаемые руководители!</w:t>
      </w:r>
    </w:p>
    <w:p w:rsidR="003E1358" w:rsidRPr="00AD6567" w:rsidRDefault="003E1358" w:rsidP="003E1358">
      <w:pPr>
        <w:widowControl w:val="0"/>
        <w:jc w:val="both"/>
        <w:rPr>
          <w:sz w:val="28"/>
          <w:szCs w:val="28"/>
        </w:rPr>
      </w:pPr>
    </w:p>
    <w:p w:rsidR="003E1358" w:rsidRPr="002B0FDD" w:rsidRDefault="003E1358" w:rsidP="003E1358">
      <w:pPr>
        <w:widowControl w:val="0"/>
        <w:spacing w:line="259" w:lineRule="auto"/>
        <w:ind w:firstLine="709"/>
        <w:jc w:val="both"/>
        <w:rPr>
          <w:rFonts w:cs="Times New Roman"/>
          <w:sz w:val="28"/>
          <w:szCs w:val="28"/>
        </w:rPr>
      </w:pPr>
      <w:r w:rsidRPr="002B0FDD">
        <w:rPr>
          <w:rFonts w:cs="Times New Roman"/>
          <w:sz w:val="28"/>
          <w:szCs w:val="28"/>
        </w:rPr>
        <w:t>Во исполнение предложений Управления Федеральной службы по надзору в сфере защиты прав потребителей и благополучия человека по Свердловской области от 15.12.2022 № 66-00-17/02-28044-2022, от 16.12.2022 № 66-08-17/09-2022</w:t>
      </w:r>
      <w:r>
        <w:rPr>
          <w:rFonts w:cs="Times New Roman"/>
          <w:sz w:val="28"/>
          <w:szCs w:val="28"/>
        </w:rPr>
        <w:t xml:space="preserve">                          </w:t>
      </w:r>
      <w:proofErr w:type="gramStart"/>
      <w:r>
        <w:rPr>
          <w:rFonts w:cs="Times New Roman"/>
          <w:sz w:val="28"/>
          <w:szCs w:val="28"/>
        </w:rPr>
        <w:t xml:space="preserve">   «</w:t>
      </w:r>
      <w:proofErr w:type="gramEnd"/>
      <w:r>
        <w:rPr>
          <w:rFonts w:cs="Times New Roman"/>
          <w:sz w:val="28"/>
          <w:szCs w:val="28"/>
        </w:rPr>
        <w:t>О реализации мер по улучшению санитарно-эпидемиологической обстановки и выполнению требований санитарного законодательства»</w:t>
      </w:r>
      <w:r w:rsidRPr="002B0FDD">
        <w:rPr>
          <w:rFonts w:cs="Times New Roman"/>
          <w:sz w:val="28"/>
          <w:szCs w:val="28"/>
        </w:rPr>
        <w:t>, а также</w:t>
      </w:r>
      <w:r w:rsidRPr="002B0FDD">
        <w:rPr>
          <w:sz w:val="28"/>
          <w:szCs w:val="28"/>
        </w:rPr>
        <w:t xml:space="preserve"> в целях обеспечения санитарно-эпидемиологического благополучия населения</w:t>
      </w:r>
      <w:r w:rsidRPr="002B0FDD">
        <w:rPr>
          <w:rFonts w:cs="Times New Roman"/>
          <w:sz w:val="28"/>
          <w:szCs w:val="28"/>
        </w:rPr>
        <w:t>:</w:t>
      </w:r>
    </w:p>
    <w:p w:rsidR="003E1358" w:rsidRPr="00AD6567" w:rsidRDefault="003E1358" w:rsidP="003E1358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1. Начальникам управлений образования районов:</w:t>
      </w:r>
    </w:p>
    <w:p w:rsidR="003E1358" w:rsidRPr="00AD6567" w:rsidRDefault="003E1358" w:rsidP="003E1358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1) организовать работу подведомственных муниципальных образовательных организаций, реализующи</w:t>
      </w:r>
      <w:r>
        <w:rPr>
          <w:sz w:val="28"/>
          <w:szCs w:val="28"/>
        </w:rPr>
        <w:t>х</w:t>
      </w:r>
      <w:r w:rsidRPr="00AD6567">
        <w:rPr>
          <w:sz w:val="28"/>
          <w:szCs w:val="28"/>
        </w:rPr>
        <w:t xml:space="preserve"> программы начального общего, основного общего, среднего общего образования, дополнительные общеобразовательные программы, функции и полномочия учредителя которых осуществляет Департамент образования Администрации города Екатеринбурга (далее – ОО), соответствующего района по исполнению пункта 2 настоящего поручения;</w:t>
      </w:r>
    </w:p>
    <w:p w:rsidR="003E1358" w:rsidRPr="00AD6567" w:rsidRDefault="003E1358" w:rsidP="003E1358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2) обеспечить контроль за организацией реализации в подведомственных ОО соответствующего района образовательных программ в полном объеме;</w:t>
      </w:r>
    </w:p>
    <w:p w:rsidR="003E1358" w:rsidRPr="00AD6567" w:rsidRDefault="003E1358" w:rsidP="003E1358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 xml:space="preserve">3) своевременно информировать Департамент образования Администрации города Екатеринбурга о деятельности ОО </w:t>
      </w:r>
      <w:r>
        <w:rPr>
          <w:sz w:val="28"/>
          <w:szCs w:val="28"/>
        </w:rPr>
        <w:t xml:space="preserve">в условиях </w:t>
      </w:r>
      <w:r w:rsidRPr="00AD6567">
        <w:rPr>
          <w:sz w:val="28"/>
          <w:szCs w:val="28"/>
        </w:rPr>
        <w:t>особо</w:t>
      </w:r>
      <w:r>
        <w:rPr>
          <w:sz w:val="28"/>
          <w:szCs w:val="28"/>
        </w:rPr>
        <w:t>го</w:t>
      </w:r>
      <w:r w:rsidRPr="00AD6567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</w:t>
      </w:r>
      <w:r w:rsidRPr="00AD6567">
        <w:rPr>
          <w:sz w:val="28"/>
          <w:szCs w:val="28"/>
        </w:rPr>
        <w:t xml:space="preserve"> функционирования.</w:t>
      </w:r>
    </w:p>
    <w:p w:rsidR="003E1358" w:rsidRPr="00AD6567" w:rsidRDefault="003E1358" w:rsidP="003E1358">
      <w:pPr>
        <w:shd w:val="clear" w:color="auto" w:fill="FFFFFF"/>
        <w:tabs>
          <w:tab w:val="left" w:pos="1276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2. Руководителям ОО:</w:t>
      </w:r>
    </w:p>
    <w:p w:rsidR="003E1358" w:rsidRPr="00AD6567" w:rsidRDefault="003E1358" w:rsidP="003E1358">
      <w:pPr>
        <w:shd w:val="clear" w:color="auto" w:fill="FFFFFF"/>
        <w:tabs>
          <w:tab w:val="left" w:pos="1276"/>
          <w:tab w:val="left" w:pos="1418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1) усилить меры по обеспечению безопасных условий обучения и воспитания обучающихся;</w:t>
      </w:r>
    </w:p>
    <w:p w:rsidR="003E1358" w:rsidRPr="00AD6567" w:rsidRDefault="003E1358" w:rsidP="003E1358">
      <w:pPr>
        <w:shd w:val="clear" w:color="auto" w:fill="FFFFFF"/>
        <w:tabs>
          <w:tab w:val="left" w:pos="1276"/>
          <w:tab w:val="left" w:pos="1418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 xml:space="preserve">2) в период с </w:t>
      </w:r>
      <w:r>
        <w:rPr>
          <w:sz w:val="28"/>
          <w:szCs w:val="28"/>
        </w:rPr>
        <w:t>19 декабря 2022 года до даты наступления каникул в соответствии с утвержденным ОО календарным учебным графиком</w:t>
      </w:r>
      <w:r w:rsidRPr="00AD6567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Pr="00AD6567">
        <w:rPr>
          <w:sz w:val="28"/>
          <w:szCs w:val="28"/>
        </w:rPr>
        <w:t>–11 классах предусмотреть реализацию образовательных программ с применением дистанционных технологий и электронного обучения, позволяющих обеспечивать взаимодействие обучающихся и педагогических работнико</w:t>
      </w:r>
      <w:r>
        <w:rPr>
          <w:sz w:val="28"/>
          <w:szCs w:val="28"/>
        </w:rPr>
        <w:t>в опосредованно (на расстоянии)</w:t>
      </w:r>
      <w:r w:rsidRPr="00AD6567">
        <w:rPr>
          <w:sz w:val="28"/>
          <w:szCs w:val="28"/>
        </w:rPr>
        <w:t>;</w:t>
      </w:r>
    </w:p>
    <w:p w:rsidR="003E1358" w:rsidRPr="00AD6567" w:rsidRDefault="003E1358" w:rsidP="003E1358">
      <w:pPr>
        <w:shd w:val="clear" w:color="auto" w:fill="FFFFFF"/>
        <w:tabs>
          <w:tab w:val="left" w:pos="1276"/>
          <w:tab w:val="left" w:pos="1418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lastRenderedPageBreak/>
        <w:t>3) обеспечить консультирование обучающихся и их родителей по вопросам осуществления образовательного процесса и размещение на главной странице официального сайта ОО в информационно-телекоммуникационной сети «Интернет» номера телефона «горячей линии» в срок до 1</w:t>
      </w:r>
      <w:r>
        <w:rPr>
          <w:sz w:val="28"/>
          <w:szCs w:val="28"/>
        </w:rPr>
        <w:t>9 декабря</w:t>
      </w:r>
      <w:r w:rsidRPr="00AD656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6567">
        <w:rPr>
          <w:sz w:val="28"/>
          <w:szCs w:val="28"/>
        </w:rPr>
        <w:t xml:space="preserve"> года;</w:t>
      </w:r>
    </w:p>
    <w:p w:rsidR="003E1358" w:rsidRPr="00AD6567" w:rsidRDefault="003E1358" w:rsidP="003E1358">
      <w:pPr>
        <w:shd w:val="clear" w:color="auto" w:fill="FFFFFF"/>
        <w:tabs>
          <w:tab w:val="left" w:pos="1134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4) обеспечить незамедлительное информирование родителей (законных представителей) обучающихся о переходе на особый режим функционирования ОО;</w:t>
      </w:r>
    </w:p>
    <w:p w:rsidR="003E1358" w:rsidRPr="00AD6567" w:rsidRDefault="003E1358" w:rsidP="003E1358">
      <w:pPr>
        <w:shd w:val="clear" w:color="auto" w:fill="FFFFFF"/>
        <w:tabs>
          <w:tab w:val="left" w:pos="1134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5) организовать выдачу обучающимся, не имеющим технической возможности получать образование с применением дистанционных образовательных технологий и электронного обучения, технических средств обучения, имеющихся в наличии в ОО, на период реализации образовательных программ с применением дистанционных образовательных технологий и электронного обучения, с оформлением необходимой документации;</w:t>
      </w:r>
    </w:p>
    <w:p w:rsidR="003E1358" w:rsidRPr="00AD6567" w:rsidRDefault="003E1358" w:rsidP="003E1358">
      <w:pPr>
        <w:shd w:val="clear" w:color="auto" w:fill="FFFFFF"/>
        <w:tabs>
          <w:tab w:val="left" w:pos="1276"/>
          <w:tab w:val="left" w:pos="1418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при проведении </w:t>
      </w:r>
      <w:r w:rsidRPr="00AD6567">
        <w:rPr>
          <w:sz w:val="28"/>
          <w:szCs w:val="28"/>
        </w:rPr>
        <w:t>очных массовых мероприятий с участием обучающихся</w:t>
      </w:r>
      <w:r>
        <w:rPr>
          <w:sz w:val="28"/>
          <w:szCs w:val="28"/>
        </w:rPr>
        <w:t>,</w:t>
      </w:r>
      <w:r w:rsidRPr="00AD6567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 xml:space="preserve"> и родителей (законных представителей) обучающихся обеспечить соблюдение санитарного фильтра, масочного режима присутствующими зрителями и работниками ОО, а также иных требований санитарных правил</w:t>
      </w:r>
      <w:r w:rsidRPr="00AD6567">
        <w:rPr>
          <w:sz w:val="28"/>
          <w:szCs w:val="28"/>
        </w:rPr>
        <w:t>;</w:t>
      </w:r>
    </w:p>
    <w:p w:rsidR="003E1358" w:rsidRPr="00AD6567" w:rsidRDefault="003E1358" w:rsidP="003E1358">
      <w:pPr>
        <w:shd w:val="clear" w:color="auto" w:fill="FFFFFF"/>
        <w:tabs>
          <w:tab w:val="left" w:pos="1276"/>
          <w:tab w:val="left" w:pos="1418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7) организовать работу ОО, учреждений дополнительного образования по реализации программ дополнительного образования для обучающихся 1-</w:t>
      </w:r>
      <w:r>
        <w:rPr>
          <w:sz w:val="28"/>
          <w:szCs w:val="28"/>
        </w:rPr>
        <w:t>11</w:t>
      </w:r>
      <w:r w:rsidRPr="00AD6567">
        <w:rPr>
          <w:sz w:val="28"/>
          <w:szCs w:val="28"/>
        </w:rPr>
        <w:t xml:space="preserve"> классов с применением дистанционных образовательных технологий и электронного обучения;</w:t>
      </w:r>
    </w:p>
    <w:p w:rsidR="003E1358" w:rsidRPr="00AD6567" w:rsidRDefault="003E1358" w:rsidP="003E1358">
      <w:pPr>
        <w:shd w:val="clear" w:color="auto" w:fill="FFFFFF"/>
        <w:tabs>
          <w:tab w:val="left" w:pos="1276"/>
          <w:tab w:val="left" w:pos="1418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 xml:space="preserve">8) организовать работу по санитарной обработке зданий </w:t>
      </w:r>
      <w:r>
        <w:rPr>
          <w:sz w:val="28"/>
          <w:szCs w:val="28"/>
        </w:rPr>
        <w:t xml:space="preserve">и помещений </w:t>
      </w:r>
      <w:r w:rsidRPr="00AD6567">
        <w:rPr>
          <w:sz w:val="28"/>
          <w:szCs w:val="28"/>
        </w:rPr>
        <w:t>ОО;</w:t>
      </w:r>
    </w:p>
    <w:p w:rsidR="003E1358" w:rsidRPr="00AD6567" w:rsidRDefault="003E1358" w:rsidP="003E1358">
      <w:pPr>
        <w:tabs>
          <w:tab w:val="left" w:pos="1080"/>
        </w:tabs>
        <w:suppressAutoHyphens/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9) обеспечить ежедневный мониторинг хода образовательного процесса с применением электронного обучения и дистанционных образовательных технологий, в том числе контроль посещаемости занятий;</w:t>
      </w:r>
    </w:p>
    <w:p w:rsidR="003E1358" w:rsidRPr="00AD6567" w:rsidRDefault="003E1358" w:rsidP="003E1358">
      <w:pPr>
        <w:shd w:val="clear" w:color="auto" w:fill="FFFFFF"/>
        <w:tabs>
          <w:tab w:val="left" w:pos="1134"/>
          <w:tab w:val="left" w:pos="7968"/>
        </w:tabs>
        <w:spacing w:line="259" w:lineRule="auto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10) возложить ответственность за оперативное представление информации</w:t>
      </w:r>
      <w:r w:rsidRPr="00AD6567">
        <w:rPr>
          <w:sz w:val="28"/>
          <w:szCs w:val="28"/>
        </w:rPr>
        <w:br/>
        <w:t>о деятельности ОО на особом режиме функционирования на руководителя ОО.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768061382" w:edGrp="everyone"/>
            <w:permStart w:id="1292640896" w:edGrp="everyone" w:colFirst="2" w:colLast="2"/>
            <w:permEnd w:id="148576934"/>
            <w:r>
              <w:rPr>
                <w:sz w:val="28"/>
                <w:szCs w:val="28"/>
              </w:rPr>
              <w:t>Начальник Департамента</w:t>
            </w:r>
            <w:permEnd w:id="176806138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:rsidR="00BB5DEB" w:rsidRDefault="00BB5DEB" w:rsidP="00BB5DEB">
      <w:permStart w:id="344786283" w:edGrp="everyone"/>
      <w:permEnd w:id="129264089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мероприятиях по осуществлению образовательной деятельности с применением  дистанционных образовательных технологий и электронного обучения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904269335" w:edGrp="everyone"/>
            <w:permEnd w:id="344786283"/>
            <w:r>
              <w:rPr>
                <w:sz w:val="28"/>
                <w:szCs w:val="28"/>
              </w:rPr>
              <w:t>Начальник Департамента</w:t>
            </w:r>
            <w:permEnd w:id="90426933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9556731" w:edGrp="everyone"/>
            <w:r>
              <w:rPr>
                <w:sz w:val="28"/>
                <w:szCs w:val="28"/>
              </w:rPr>
              <w:t>К.В. Шевченко</w:t>
            </w:r>
            <w:permEnd w:id="139556731"/>
          </w:p>
        </w:tc>
      </w:tr>
    </w:tbl>
    <w:p w:rsidR="00BB5DEB" w:rsidRDefault="00BB5DEB" w:rsidP="00BB5DEB">
      <w:permStart w:id="1810711665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810711665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31" w:rsidRDefault="003C7E31" w:rsidP="00422DD4">
      <w:r>
        <w:separator/>
      </w:r>
    </w:p>
  </w:endnote>
  <w:endnote w:type="continuationSeparator" w:id="0">
    <w:p w:rsidR="003C7E31" w:rsidRDefault="003C7E3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Вр-4947826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Вр-4947826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31" w:rsidRDefault="003C7E31" w:rsidP="00422DD4">
      <w:r>
        <w:separator/>
      </w:r>
    </w:p>
  </w:footnote>
  <w:footnote w:type="continuationSeparator" w:id="0">
    <w:p w:rsidR="003C7E31" w:rsidRDefault="003C7E3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53171437" w:edGrp="everyone"/>
    <w:r>
      <w:t xml:space="preserve"> </w:t>
    </w:r>
    <w:permEnd w:id="15317143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303865649" w:edGrp="everyone"/>
    <w:r>
      <w:t xml:space="preserve"> </w:t>
    </w:r>
    <w:permEnd w:id="130386564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C7E31"/>
    <w:rsid w:val="003D3F3D"/>
    <w:rsid w:val="003E1358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9590D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1C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D45D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Трекина Татьяна Ивановна</cp:lastModifiedBy>
  <cp:revision>4</cp:revision>
  <cp:lastPrinted>2007-08-20T11:31:00Z</cp:lastPrinted>
  <dcterms:created xsi:type="dcterms:W3CDTF">2022-12-16T06:07:00Z</dcterms:created>
  <dcterms:modified xsi:type="dcterms:W3CDTF">2022-12-16T07:04:00Z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